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2C" w:rsidRDefault="00683A2C" w:rsidP="00683A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37"/>
          <w:szCs w:val="37"/>
        </w:rPr>
      </w:pPr>
      <w:r>
        <w:rPr>
          <w:rFonts w:ascii="Tahoma" w:hAnsi="Tahoma" w:cs="Tahoma"/>
          <w:b/>
          <w:bCs/>
          <w:color w:val="000000"/>
          <w:sz w:val="37"/>
          <w:szCs w:val="37"/>
        </w:rPr>
        <w:t>Антикризисные меры поддержки для МСП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outlineLvl w:val="1"/>
        <w:rPr>
          <w:rFonts w:ascii="Tahoma" w:hAnsi="Tahoma" w:cs="Tahoma"/>
          <w:b/>
          <w:bCs/>
          <w:color w:val="000000"/>
          <w:kern w:val="36"/>
          <w:sz w:val="32"/>
          <w:szCs w:val="32"/>
        </w:rPr>
      </w:pPr>
      <w:r>
        <w:rPr>
          <w:rStyle w:val="a4"/>
          <w:rFonts w:ascii="Tahoma" w:hAnsi="Tahoma" w:cs="Tahoma"/>
          <w:color w:val="000000"/>
          <w:kern w:val="36"/>
          <w:sz w:val="32"/>
          <w:szCs w:val="32"/>
        </w:rPr>
        <w:t>Меры поддержки для МСП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При определенных условиях МСП </w:t>
      </w:r>
      <w:hyperlink r:id="rId5" w:anchor="dst100123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могут получить</w:t>
        </w:r>
      </w:hyperlink>
      <w:r>
        <w:rPr>
          <w:rFonts w:ascii="Tahoma" w:hAnsi="Tahoma" w:cs="Tahoma"/>
          <w:color w:val="000000"/>
          <w:sz w:val="32"/>
          <w:szCs w:val="32"/>
        </w:rPr>
        <w:t> кредитные каникулы - отсрочку платежей по договорам кредита и займа, заключенным до 1 марта 2022 г. Обратиться за ней к кредитору можно с 1 марта по 30 сентября 2022 г. Отсрочка предоставляется не более чем на </w:t>
      </w:r>
      <w:hyperlink r:id="rId6" w:anchor="dst100086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6 месяцев</w:t>
        </w:r>
      </w:hyperlink>
      <w:r>
        <w:rPr>
          <w:rFonts w:ascii="Tahoma" w:hAnsi="Tahoma" w:cs="Tahoma"/>
          <w:color w:val="000000"/>
          <w:sz w:val="32"/>
          <w:szCs w:val="32"/>
        </w:rPr>
        <w:t>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proofErr w:type="gramStart"/>
      <w:r>
        <w:rPr>
          <w:rFonts w:ascii="Tahoma" w:hAnsi="Tahoma" w:cs="Tahoma"/>
          <w:color w:val="000000"/>
          <w:sz w:val="32"/>
          <w:szCs w:val="32"/>
        </w:rPr>
        <w:t>Указанная возможность предусмотрена для </w:t>
      </w:r>
      <w:hyperlink r:id="rId7" w:anchor="dst100123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МСП</w:t>
        </w:r>
      </w:hyperlink>
      <w:r>
        <w:rPr>
          <w:rFonts w:ascii="Tahoma" w:hAnsi="Tahoma" w:cs="Tahoma"/>
          <w:color w:val="000000"/>
          <w:sz w:val="32"/>
          <w:szCs w:val="32"/>
        </w:rPr>
        <w:t>, занятых в отдельных </w:t>
      </w:r>
      <w:hyperlink r:id="rId8" w:anchor="dst100012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отраслях</w:t>
        </w:r>
      </w:hyperlink>
      <w:r>
        <w:rPr>
          <w:rFonts w:ascii="Tahoma" w:hAnsi="Tahoma" w:cs="Tahoma"/>
          <w:color w:val="000000"/>
          <w:sz w:val="32"/>
          <w:szCs w:val="32"/>
        </w:rPr>
        <w:t> экономики.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Получить отсрочку могут и заемщики, которые </w:t>
      </w:r>
      <w:hyperlink r:id="rId9" w:anchor="dst100124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уже обращались</w:t>
        </w:r>
      </w:hyperlink>
      <w:r>
        <w:rPr>
          <w:rFonts w:ascii="Tahoma" w:hAnsi="Tahoma" w:cs="Tahoma"/>
          <w:color w:val="000000"/>
          <w:sz w:val="32"/>
          <w:szCs w:val="32"/>
        </w:rPr>
        <w:t> за кредитными каникулами до 30 сентября 2020 г. в связи с распространением COVID-19.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МСП, которым в 2021 г. выдавался льготный кредит по программе "ФОТ 3.0", могут получить отсрочку по нему. На период отсрочки </w:t>
      </w:r>
      <w:hyperlink r:id="rId10" w:anchor="dst100011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откладывается</w:t>
        </w:r>
      </w:hyperlink>
      <w:r>
        <w:rPr>
          <w:rFonts w:ascii="Tahoma" w:hAnsi="Tahoma" w:cs="Tahoma"/>
          <w:color w:val="000000"/>
          <w:sz w:val="32"/>
          <w:szCs w:val="32"/>
        </w:rPr>
        <w:t> оплата процентов и основного долга по такому кредиту.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Правительство РФ </w:t>
      </w:r>
      <w:hyperlink r:id="rId11" w:anchor="dst100003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поручило</w:t>
        </w:r>
      </w:hyperlink>
      <w:r>
        <w:rPr>
          <w:rFonts w:ascii="Tahoma" w:hAnsi="Tahoma" w:cs="Tahoma"/>
          <w:color w:val="000000"/>
          <w:sz w:val="32"/>
          <w:szCs w:val="32"/>
        </w:rPr>
        <w:t xml:space="preserve"> выделить российским кредитным организациям субсидии из федерального бюджета. Субсидии пойдут на возмещение субъектам МСП затрат на оплату банковских комиссий при осуществлении перевода денежных средств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физлицами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в пользу субъектов МСП в оплату товаров (работ, услуг) в сервисе быстрых платежей платежной системы Банка России.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Также они получат помощь в привлечении льготных кредитов. Для этого направляются </w:t>
      </w:r>
      <w:hyperlink r:id="rId12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дополнительные бюджетные средства</w:t>
        </w:r>
      </w:hyperlink>
      <w:r>
        <w:rPr>
          <w:rFonts w:ascii="Tahoma" w:hAnsi="Tahoma" w:cs="Tahoma"/>
          <w:color w:val="000000"/>
          <w:sz w:val="32"/>
          <w:szCs w:val="32"/>
        </w:rPr>
        <w:t>. Банк России и Правительство РФ разработали антикризисные программы льготного кредитования, предоставляющие МСП возможность: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- получить оборотные кредиты сроком до одного года (рефинансировать ранее полученные кредиты) по ставке не выше 15% годовых - для малых предприятий, не выше 13,5% годовых -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для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средних. Срок действия такой программы - до 30 декабря 2022 г. Список банков - участников программы оборотного кредитования публикуется Банком России </w:t>
      </w:r>
      <w:hyperlink r:id="rId13" w:tgtFrame="_blank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https://cbr.ru/develop/msp</w:t>
        </w:r>
      </w:hyperlink>
      <w:r>
        <w:rPr>
          <w:rFonts w:ascii="Tahoma" w:hAnsi="Tahoma" w:cs="Tahoma"/>
          <w:color w:val="000000"/>
          <w:sz w:val="32"/>
          <w:szCs w:val="32"/>
        </w:rPr>
        <w:t>;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lastRenderedPageBreak/>
        <w:t xml:space="preserve">- привлечь инвестиционные кредиты на срок до трех лет по ставке не выше 15% годовых - для малых предприятий, не выше 13,5% годовых -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для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средних.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В 2022 - 2024 гг. </w:t>
      </w:r>
      <w:hyperlink r:id="rId14" w:anchor="dst100107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высокотехнологичные</w:t>
        </w:r>
      </w:hyperlink>
      <w:r>
        <w:rPr>
          <w:rFonts w:ascii="Tahoma" w:hAnsi="Tahoma" w:cs="Tahoma"/>
          <w:color w:val="000000"/>
          <w:sz w:val="32"/>
          <w:szCs w:val="32"/>
        </w:rPr>
        <w:t>, инновационные субъекты МСП могут получать льготные </w:t>
      </w:r>
      <w:hyperlink r:id="rId15" w:anchor="dst100009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кредиты</w:t>
        </w:r>
      </w:hyperlink>
      <w:r>
        <w:rPr>
          <w:rFonts w:ascii="Tahoma" w:hAnsi="Tahoma" w:cs="Tahoma"/>
          <w:color w:val="000000"/>
          <w:sz w:val="32"/>
          <w:szCs w:val="32"/>
        </w:rPr>
        <w:t> в АО "МСП Банк".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Введен мораторий на большинство </w:t>
      </w:r>
      <w:hyperlink r:id="rId16" w:anchor="dst100036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плановых проверок</w:t>
        </w:r>
      </w:hyperlink>
      <w:r>
        <w:rPr>
          <w:rFonts w:ascii="Tahoma" w:hAnsi="Tahoma" w:cs="Tahoma"/>
          <w:color w:val="000000"/>
          <w:sz w:val="32"/>
          <w:szCs w:val="32"/>
        </w:rPr>
        <w:t> субъектов малого предпринимательства. Запрет на их проведение действует с </w:t>
      </w:r>
      <w:hyperlink r:id="rId17" w:anchor="dst100174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8 марта</w:t>
        </w:r>
      </w:hyperlink>
      <w:r>
        <w:rPr>
          <w:rFonts w:ascii="Tahoma" w:hAnsi="Tahoma" w:cs="Tahoma"/>
          <w:color w:val="000000"/>
          <w:sz w:val="32"/>
          <w:szCs w:val="32"/>
        </w:rPr>
        <w:t> по 31 декабря 2022 г.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На </w:t>
      </w:r>
      <w:hyperlink r:id="rId18" w:anchor="dst432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некоторые виды</w:t>
        </w:r>
      </w:hyperlink>
      <w:r>
        <w:rPr>
          <w:rFonts w:ascii="Tahoma" w:hAnsi="Tahoma" w:cs="Tahoma"/>
          <w:color w:val="000000"/>
          <w:sz w:val="32"/>
          <w:szCs w:val="32"/>
        </w:rPr>
        <w:t> проверок он не распространяется (например, на плановые проверки по </w:t>
      </w:r>
      <w:hyperlink r:id="rId19" w:anchor="dst415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лицензируемой деятельности</w:t>
        </w:r>
      </w:hyperlink>
      <w:r>
        <w:rPr>
          <w:rFonts w:ascii="Tahoma" w:hAnsi="Tahoma" w:cs="Tahoma"/>
          <w:color w:val="000000"/>
          <w:sz w:val="32"/>
          <w:szCs w:val="32"/>
        </w:rPr>
        <w:t>).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На заседании Правительства РФ от 2 марта 2022 г. озвучены планы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ввести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мораторий на проверки не только малых предприятий и ИП, но и средних предприятий.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В 2022 г. увеличено финансирование программы поддержки </w:t>
      </w:r>
      <w:proofErr w:type="spellStart"/>
      <w:r>
        <w:rPr>
          <w:rFonts w:ascii="Tahoma" w:hAnsi="Tahoma" w:cs="Tahoma"/>
          <w:color w:val="000000"/>
          <w:sz w:val="32"/>
          <w:szCs w:val="32"/>
        </w:rPr>
        <w:t>цифровизации</w:t>
      </w:r>
      <w:proofErr w:type="spellEnd"/>
      <w:r>
        <w:rPr>
          <w:rFonts w:ascii="Tahoma" w:hAnsi="Tahoma" w:cs="Tahoma"/>
          <w:color w:val="000000"/>
          <w:sz w:val="32"/>
          <w:szCs w:val="32"/>
        </w:rPr>
        <w:t xml:space="preserve"> малого и среднего бизнеса. В ее рамках субъекты МСП, включенные в соответствующий реестр, могут приобрести программное обеспечение российских производителей с компенсацией 50% стоимости лицензии за счет средств бюджета. Купить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ПО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t>на</w:t>
      </w:r>
      <w:proofErr w:type="gramEnd"/>
      <w:r>
        <w:rPr>
          <w:rFonts w:ascii="Tahoma" w:hAnsi="Tahoma" w:cs="Tahoma"/>
          <w:color w:val="000000"/>
          <w:sz w:val="32"/>
          <w:szCs w:val="32"/>
        </w:rPr>
        <w:t xml:space="preserve"> льготных условиях можно на сайте производителя, представлять дополнительные документы и отчетность не требуется.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Федеральный </w:t>
      </w:r>
      <w:hyperlink r:id="rId20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закон</w:t>
        </w:r>
      </w:hyperlink>
      <w:r>
        <w:rPr>
          <w:rFonts w:ascii="Tahoma" w:hAnsi="Tahoma" w:cs="Tahoma"/>
          <w:color w:val="000000"/>
          <w:sz w:val="32"/>
          <w:szCs w:val="32"/>
        </w:rPr>
        <w:t> от 08.03.2022 N 46-ФЗ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1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Постановление</w:t>
        </w:r>
      </w:hyperlink>
      <w:r>
        <w:rPr>
          <w:rFonts w:ascii="Tahoma" w:hAnsi="Tahoma" w:cs="Tahoma"/>
          <w:color w:val="000000"/>
          <w:sz w:val="32"/>
          <w:szCs w:val="32"/>
        </w:rPr>
        <w:t> Правительства РФ от 07.04.2022 N 611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2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Постановление</w:t>
        </w:r>
      </w:hyperlink>
      <w:r>
        <w:rPr>
          <w:rFonts w:ascii="Tahoma" w:hAnsi="Tahoma" w:cs="Tahoma"/>
          <w:color w:val="000000"/>
          <w:sz w:val="32"/>
          <w:szCs w:val="32"/>
        </w:rPr>
        <w:t> Правительства РФ от 25.03.2022 N 469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3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Постановление</w:t>
        </w:r>
      </w:hyperlink>
      <w:r>
        <w:rPr>
          <w:rFonts w:ascii="Tahoma" w:hAnsi="Tahoma" w:cs="Tahoma"/>
          <w:color w:val="000000"/>
          <w:sz w:val="32"/>
          <w:szCs w:val="32"/>
        </w:rPr>
        <w:t> Правительства РФ от 10.03.2022 N 337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Информация Правительства РФ от 02.03.2022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4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Распоряжение</w:t>
        </w:r>
      </w:hyperlink>
      <w:r>
        <w:rPr>
          <w:rFonts w:ascii="Tahoma" w:hAnsi="Tahoma" w:cs="Tahoma"/>
          <w:color w:val="000000"/>
          <w:sz w:val="32"/>
          <w:szCs w:val="32"/>
        </w:rPr>
        <w:t> Правительства РФ от 05.03.2022 N 427-р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5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Распоряжение</w:t>
        </w:r>
      </w:hyperlink>
      <w:r>
        <w:rPr>
          <w:rFonts w:ascii="Tahoma" w:hAnsi="Tahoma" w:cs="Tahoma"/>
          <w:color w:val="000000"/>
          <w:sz w:val="32"/>
          <w:szCs w:val="32"/>
        </w:rPr>
        <w:t> Правительства РФ от 04.03.2022 N 411-р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Информация Банка России от 21.03.2022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hyperlink r:id="rId26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Информация</w:t>
        </w:r>
      </w:hyperlink>
      <w:r>
        <w:rPr>
          <w:rFonts w:ascii="Tahoma" w:hAnsi="Tahoma" w:cs="Tahoma"/>
          <w:color w:val="000000"/>
          <w:sz w:val="32"/>
          <w:szCs w:val="32"/>
        </w:rPr>
        <w:t> Банка России от 05.03.2022</w:t>
      </w:r>
    </w:p>
    <w:p w:rsidR="00683A2C" w:rsidRDefault="00683A2C" w:rsidP="00683A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Информация с официального сайта Правительства РФ от 08.04.2022 (</w:t>
      </w:r>
      <w:hyperlink r:id="rId27" w:tgtFrame="_blank" w:history="1">
        <w:r>
          <w:rPr>
            <w:rStyle w:val="a5"/>
            <w:rFonts w:ascii="Tahoma" w:hAnsi="Tahoma" w:cs="Tahoma"/>
            <w:color w:val="33A6E3"/>
            <w:sz w:val="32"/>
            <w:szCs w:val="32"/>
          </w:rPr>
          <w:t>http://government.ru/news/45084/</w:t>
        </w:r>
      </w:hyperlink>
      <w:r>
        <w:rPr>
          <w:rFonts w:ascii="Tahoma" w:hAnsi="Tahoma" w:cs="Tahoma"/>
          <w:color w:val="000000"/>
          <w:sz w:val="32"/>
          <w:szCs w:val="32"/>
        </w:rPr>
        <w:t>)</w:t>
      </w:r>
    </w:p>
    <w:p w:rsidR="00D54D52" w:rsidRPr="00683A2C" w:rsidRDefault="00D54D52" w:rsidP="00683A2C"/>
    <w:sectPr w:rsidR="00D54D52" w:rsidRPr="00683A2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3D2"/>
    <w:multiLevelType w:val="multilevel"/>
    <w:tmpl w:val="19DA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5E45F2"/>
    <w:rsid w:val="00010BA5"/>
    <w:rsid w:val="00022C09"/>
    <w:rsid w:val="001153C2"/>
    <w:rsid w:val="00153490"/>
    <w:rsid w:val="001C2EB3"/>
    <w:rsid w:val="00202291"/>
    <w:rsid w:val="002404F8"/>
    <w:rsid w:val="003617E1"/>
    <w:rsid w:val="00393E41"/>
    <w:rsid w:val="005E45F2"/>
    <w:rsid w:val="00606328"/>
    <w:rsid w:val="00683A2C"/>
    <w:rsid w:val="00726FD5"/>
    <w:rsid w:val="007876AE"/>
    <w:rsid w:val="008565D8"/>
    <w:rsid w:val="00967E7E"/>
    <w:rsid w:val="009C75BB"/>
    <w:rsid w:val="00B8004D"/>
    <w:rsid w:val="00D47B4C"/>
    <w:rsid w:val="00D54D52"/>
    <w:rsid w:val="00DC18AC"/>
    <w:rsid w:val="00E0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5F2"/>
    <w:rPr>
      <w:b/>
      <w:bCs/>
    </w:rPr>
  </w:style>
  <w:style w:type="character" w:styleId="a5">
    <w:name w:val="Hyperlink"/>
    <w:basedOn w:val="a0"/>
    <w:uiPriority w:val="99"/>
    <w:semiHidden/>
    <w:unhideWhenUsed/>
    <w:rsid w:val="00DC1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81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9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53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74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08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289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08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11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1310/999c1ce1c750cbce19cc9c3b5018e6cda837b4fb/" TargetMode="External"/><Relationship Id="rId13" Type="http://schemas.openxmlformats.org/officeDocument/2006/relationships/hyperlink" Target="http://cbr.ru/develop/msp" TargetMode="External"/><Relationship Id="rId18" Type="http://schemas.openxmlformats.org/officeDocument/2006/relationships/hyperlink" Target="http://www.consultant.ru/document/cons_doc_LAW_411137/578efacc6f0e875ccb52153e9370954f45f8af3f/" TargetMode="External"/><Relationship Id="rId26" Type="http://schemas.openxmlformats.org/officeDocument/2006/relationships/hyperlink" Target="http://www.consultant.ru/document/cons_doc_LAW_4118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14106/" TargetMode="External"/><Relationship Id="rId7" Type="http://schemas.openxmlformats.org/officeDocument/2006/relationships/hyperlink" Target="http://www.consultant.ru/document/cons_doc_LAW_412713/6a73a7e61adc45fc3dd224c0e7194a1392c8b071/" TargetMode="External"/><Relationship Id="rId12" Type="http://schemas.openxmlformats.org/officeDocument/2006/relationships/hyperlink" Target="http://www.consultant.ru/document/cons_doc_LAW_411001/" TargetMode="External"/><Relationship Id="rId17" Type="http://schemas.openxmlformats.org/officeDocument/2006/relationships/hyperlink" Target="http://www.consultant.ru/document/cons_doc_LAW_414897/9f7a3cf53239eca2edd88f48abffaae436a17f68/" TargetMode="External"/><Relationship Id="rId25" Type="http://schemas.openxmlformats.org/officeDocument/2006/relationships/hyperlink" Target="http://www.consultant.ru/document/cons_doc_LAW_41096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14897/5bdc78bf7e3015a0ea0c0ea5bef708a6c79e2f0a/" TargetMode="External"/><Relationship Id="rId20" Type="http://schemas.openxmlformats.org/officeDocument/2006/relationships/hyperlink" Target="http://www.consultant.ru/document/cons_doc_LAW_411198/5bc46481589901e5ac516e41a554a61f46e2c12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2713/6a73a7e61adc45fc3dd224c0e7194a1392c8b071/" TargetMode="External"/><Relationship Id="rId11" Type="http://schemas.openxmlformats.org/officeDocument/2006/relationships/hyperlink" Target="http://www.consultant.ru/document/cons_doc_LAW_410961/" TargetMode="External"/><Relationship Id="rId24" Type="http://schemas.openxmlformats.org/officeDocument/2006/relationships/hyperlink" Target="http://www.consultant.ru/document/cons_doc_LAW_411001/" TargetMode="External"/><Relationship Id="rId5" Type="http://schemas.openxmlformats.org/officeDocument/2006/relationships/hyperlink" Target="http://www.consultant.ru/document/cons_doc_LAW_412713/6a73a7e61adc45fc3dd224c0e7194a1392c8b071/" TargetMode="External"/><Relationship Id="rId15" Type="http://schemas.openxmlformats.org/officeDocument/2006/relationships/hyperlink" Target="http://www.consultant.ru/document/cons_doc_LAW_412876/846875cd7c03aad28ff02fd7246ea03771a387ba/" TargetMode="External"/><Relationship Id="rId23" Type="http://schemas.openxmlformats.org/officeDocument/2006/relationships/hyperlink" Target="http://www.consultant.ru/document/cons_doc_LAW_41131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414106/f6750e64c49e6066baf27f9bb0d0a155a280ea3a/" TargetMode="External"/><Relationship Id="rId19" Type="http://schemas.openxmlformats.org/officeDocument/2006/relationships/hyperlink" Target="http://www.consultant.ru/document/cons_doc_LAW_411137/578efacc6f0e875ccb52153e9370954f45f8af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2713/6a73a7e61adc45fc3dd224c0e7194a1392c8b071/" TargetMode="External"/><Relationship Id="rId14" Type="http://schemas.openxmlformats.org/officeDocument/2006/relationships/hyperlink" Target="http://www.consultant.ru/document/cons_doc_LAW_412876/846875cd7c03aad28ff02fd7246ea03771a387ba/" TargetMode="External"/><Relationship Id="rId22" Type="http://schemas.openxmlformats.org/officeDocument/2006/relationships/hyperlink" Target="http://www.consultant.ru/document/cons_doc_LAW_412876/" TargetMode="External"/><Relationship Id="rId27" Type="http://schemas.openxmlformats.org/officeDocument/2006/relationships/hyperlink" Target="http://government.ru/news/45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840</Words>
  <Characters>4793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2024-11-29T12:22:00Z</dcterms:created>
  <dcterms:modified xsi:type="dcterms:W3CDTF">2024-11-29T12:41:00Z</dcterms:modified>
</cp:coreProperties>
</file>